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852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8522" w:type="dxa"/>
            <w:vAlign w:val="center"/>
          </w:tcPr>
          <w:p>
            <w:pPr>
              <w:bidi w:val="0"/>
            </w:pPr>
            <w:r>
              <w:drawing>
                <wp:inline distT="0" distB="0" distL="114300" distR="114300">
                  <wp:extent cx="3710305" cy="751840"/>
                  <wp:effectExtent l="0" t="0" r="4445" b="635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839" cy="75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0" w:hRule="atLeast"/>
          <w:jc w:val="center"/>
        </w:trPr>
        <w:tc>
          <w:tcPr>
            <w:tcW w:w="8522" w:type="dxa"/>
            <w:vAlign w:val="center"/>
          </w:tcPr>
          <w:p>
            <w:pPr>
              <w:spacing w:line="360" w:lineRule="auto"/>
              <w:jc w:val="center"/>
              <w:rPr>
                <w:rFonts w:cs="Arial"/>
                <w:b/>
                <w:bCs/>
                <w:snapToGrid w:val="0"/>
                <w:sz w:val="56"/>
                <w:szCs w:val="72"/>
              </w:rPr>
            </w:pPr>
            <w:bookmarkStart w:id="0" w:name="OLE_LINK4"/>
            <w:bookmarkStart w:id="1" w:name="OLE_LINK3"/>
            <w:r>
              <w:rPr>
                <w:rFonts w:hint="eastAsia" w:cs="Arial"/>
                <w:b/>
                <w:bCs/>
                <w:snapToGrid w:val="0"/>
                <w:sz w:val="56"/>
                <w:szCs w:val="72"/>
              </w:rPr>
              <w:t>上海工程技术大学</w:t>
            </w:r>
          </w:p>
          <w:bookmarkEnd w:id="0"/>
          <w:bookmarkEnd w:id="1"/>
          <w:p>
            <w:pPr>
              <w:spacing w:line="360" w:lineRule="auto"/>
              <w:jc w:val="center"/>
              <w:rPr>
                <w:rFonts w:hint="default" w:eastAsiaTheme="minorEastAsia"/>
                <w:snapToGrid w:val="0"/>
                <w:sz w:val="56"/>
                <w:szCs w:val="72"/>
                <w:lang w:val="en-US" w:eastAsia="zh-CN"/>
              </w:rPr>
            </w:pPr>
            <w:r>
              <w:rPr>
                <w:rFonts w:hint="eastAsia"/>
                <w:snapToGrid w:val="0"/>
                <w:sz w:val="56"/>
                <w:szCs w:val="72"/>
                <w:lang w:val="en-US" w:eastAsia="zh-CN"/>
              </w:rPr>
              <w:t>合同运营监管平台</w:t>
            </w:r>
          </w:p>
          <w:p>
            <w:pPr>
              <w:spacing w:line="360" w:lineRule="auto"/>
              <w:jc w:val="center"/>
              <w:rPr>
                <w:rFonts w:hint="eastAsia"/>
                <w:snapToGrid w:val="0"/>
                <w:sz w:val="56"/>
                <w:szCs w:val="72"/>
                <w:lang w:val="en-US" w:eastAsia="zh-CN"/>
              </w:rPr>
            </w:pPr>
            <w:r>
              <w:rPr>
                <w:rFonts w:hint="eastAsia"/>
                <w:snapToGrid w:val="0"/>
                <w:sz w:val="56"/>
                <w:szCs w:val="72"/>
                <w:lang w:val="en-US" w:eastAsia="zh-CN"/>
              </w:rPr>
              <w:t>用户操作手册</w:t>
            </w:r>
          </w:p>
          <w:p>
            <w:pPr>
              <w:spacing w:line="360" w:lineRule="auto"/>
              <w:jc w:val="center"/>
              <w:rPr>
                <w:rFonts w:hint="eastAsia"/>
                <w:snapToGrid w:val="0"/>
                <w:sz w:val="56"/>
                <w:szCs w:val="72"/>
                <w:lang w:val="en-US" w:eastAsia="zh-CN"/>
              </w:rPr>
            </w:pPr>
          </w:p>
          <w:p>
            <w:pPr>
              <w:spacing w:line="360" w:lineRule="auto"/>
              <w:jc w:val="center"/>
              <w:rPr>
                <w:rFonts w:hint="default"/>
                <w:snapToGrid w:val="0"/>
                <w:sz w:val="56"/>
                <w:szCs w:val="72"/>
                <w:lang w:val="en-US" w:eastAsia="zh-CN"/>
              </w:rPr>
            </w:pPr>
            <w:r>
              <w:rPr>
                <w:rFonts w:hint="eastAsia"/>
                <w:snapToGrid w:val="0"/>
                <w:sz w:val="56"/>
                <w:szCs w:val="72"/>
                <w:lang w:val="en-US" w:eastAsia="zh-CN"/>
              </w:rPr>
              <w:t>2022年7月</w:t>
            </w:r>
          </w:p>
          <w:p>
            <w:pPr>
              <w:spacing w:line="360" w:lineRule="auto"/>
              <w:jc w:val="center"/>
              <w:rPr>
                <w:rFonts w:cs="Arial"/>
                <w:sz w:val="72"/>
                <w:szCs w:val="72"/>
              </w:rPr>
            </w:pPr>
          </w:p>
          <w:p>
            <w:pPr>
              <w:spacing w:line="360" w:lineRule="auto"/>
              <w:jc w:val="left"/>
              <w:rPr>
                <w:sz w:val="72"/>
                <w:szCs w:val="72"/>
              </w:rPr>
            </w:pPr>
          </w:p>
        </w:tc>
      </w:tr>
    </w:tbl>
    <w:p>
      <w:pPr>
        <w:spacing w:line="360" w:lineRule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</w:p>
    <w:sdt>
      <w:sdtPr>
        <w:rPr>
          <w:rFonts w:hint="eastAsia" w:ascii="微软雅黑" w:hAnsi="微软雅黑" w:eastAsia="微软雅黑" w:cs="微软雅黑"/>
          <w:kern w:val="2"/>
          <w:sz w:val="32"/>
          <w:szCs w:val="40"/>
          <w:lang w:val="en-US" w:eastAsia="zh-CN" w:bidi="ar-SA"/>
        </w:rPr>
        <w:id w:val="147479140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40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36"/>
              <w:lang w:val="en-US" w:eastAsia="zh-CN"/>
            </w:rPr>
            <w:instrText xml:space="preserve">TOC \o "1-3" \h \u </w:instrText>
          </w:r>
          <w:r>
            <w:rPr>
              <w:rFonts w:hint="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_Toc30068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1. </w:t>
          </w:r>
          <w:r>
            <w:rPr>
              <w:rFonts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产品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环境要求</w:t>
          </w:r>
          <w:r>
            <w:tab/>
          </w:r>
          <w:r>
            <w:fldChar w:fldCharType="begin"/>
          </w:r>
          <w:r>
            <w:instrText xml:space="preserve"> PAGEREF _Toc30068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_Toc2293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2. </w:t>
          </w:r>
          <w:r>
            <w:rPr>
              <w:rFonts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系统访问说明</w:t>
          </w:r>
          <w:r>
            <w:tab/>
          </w:r>
          <w:r>
            <w:fldChar w:fldCharType="begin"/>
          </w:r>
          <w:r>
            <w:instrText xml:space="preserve"> PAGEREF _Toc2293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_Toc5366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2"/>
              <w:szCs w:val="32"/>
              <w:lang w:val="en-US" w:eastAsia="zh-CN" w:bidi="ar-SA"/>
            </w:rPr>
            <w:t xml:space="preserve">2.1. </w:t>
          </w:r>
          <w:r>
            <w:rPr>
              <w:rFonts w:hint="eastAsia" w:ascii="微软雅黑" w:hAnsi="微软雅黑" w:eastAsia="微软雅黑" w:cs="Times New Roman"/>
              <w:bCs/>
              <w:kern w:val="2"/>
              <w:szCs w:val="32"/>
              <w:lang w:val="en-US" w:eastAsia="zh-CN" w:bidi="ar-SA"/>
            </w:rPr>
            <w:t>系统首页访问</w:t>
          </w:r>
          <w:r>
            <w:tab/>
          </w:r>
          <w:r>
            <w:fldChar w:fldCharType="begin"/>
          </w:r>
          <w:r>
            <w:instrText xml:space="preserve"> PAGEREF _Toc5366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_Toc21654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2"/>
              <w:szCs w:val="32"/>
              <w:lang w:val="en-US" w:eastAsia="zh-CN" w:bidi="ar-SA"/>
            </w:rPr>
            <w:t xml:space="preserve">2.2. </w:t>
          </w:r>
          <w:r>
            <w:rPr>
              <w:rFonts w:hint="eastAsia" w:ascii="微软雅黑" w:hAnsi="微软雅黑" w:eastAsia="微软雅黑" w:cs="Times New Roman"/>
              <w:bCs/>
              <w:kern w:val="2"/>
              <w:szCs w:val="32"/>
              <w:lang w:val="en-US" w:eastAsia="zh-CN" w:bidi="ar-SA"/>
            </w:rPr>
            <w:t>进入管理系统，办理相关业务</w:t>
          </w:r>
          <w:r>
            <w:tab/>
          </w:r>
          <w:r>
            <w:fldChar w:fldCharType="begin"/>
          </w:r>
          <w:r>
            <w:instrText xml:space="preserve"> PAGEREF _Toc21654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_Toc1340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产品操作说明</w:t>
          </w:r>
          <w:r>
            <w:tab/>
          </w:r>
          <w:r>
            <w:fldChar w:fldCharType="begin"/>
          </w:r>
          <w:r>
            <w:instrText xml:space="preserve"> PAGEREF _Toc1340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_Toc5484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3.1.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系统首页页面说明</w:t>
          </w:r>
          <w:r>
            <w:tab/>
          </w:r>
          <w:r>
            <w:fldChar w:fldCharType="begin"/>
          </w:r>
          <w:r>
            <w:instrText xml:space="preserve"> PAGEREF _Toc5484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_Toc27748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系统操作说明</w:t>
          </w:r>
          <w:r>
            <w:tab/>
          </w:r>
          <w:r>
            <w:fldChar w:fldCharType="begin"/>
          </w:r>
          <w:r>
            <w:instrText xml:space="preserve"> PAGEREF _Toc27748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_Toc18195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合同方信息</w:t>
          </w:r>
          <w:r>
            <w:tab/>
          </w:r>
          <w:r>
            <w:fldChar w:fldCharType="begin"/>
          </w:r>
          <w:r>
            <w:instrText xml:space="preserve"> PAGEREF _Toc18195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_Toc30124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3.2.2.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合同申请入口</w:t>
          </w:r>
          <w:r>
            <w:tab/>
          </w:r>
          <w:r>
            <w:fldChar w:fldCharType="begin"/>
          </w:r>
          <w:r>
            <w:instrText xml:space="preserve"> PAGEREF _Toc30124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_Toc21920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3.2.3.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范本合同申请</w:t>
          </w:r>
          <w:r>
            <w:tab/>
          </w:r>
          <w:r>
            <w:fldChar w:fldCharType="begin"/>
          </w:r>
          <w:r>
            <w:instrText xml:space="preserve"> PAGEREF _Toc21920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_Toc15227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3.2.4.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查看合同审批流程</w:t>
          </w:r>
          <w:r>
            <w:tab/>
          </w:r>
          <w:r>
            <w:fldChar w:fldCharType="begin"/>
          </w:r>
          <w:r>
            <w:instrText xml:space="preserve"> PAGEREF _Toc15227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_Toc24051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3.2.5.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履行计划</w:t>
          </w:r>
          <w:r>
            <w:tab/>
          </w:r>
          <w:r>
            <w:fldChar w:fldCharType="begin"/>
          </w:r>
          <w:r>
            <w:instrText xml:space="preserve"> PAGEREF _Toc24051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_Toc2785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3.2.6.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非范本合同申请</w:t>
          </w:r>
          <w:r>
            <w:tab/>
          </w:r>
          <w:r>
            <w:fldChar w:fldCharType="begin"/>
          </w:r>
          <w:r>
            <w:instrText xml:space="preserve"> PAGEREF _Toc2785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_Toc21963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3.2.7.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合同审批</w:t>
          </w:r>
          <w:r>
            <w:tab/>
          </w:r>
          <w:r>
            <w:fldChar w:fldCharType="begin"/>
          </w:r>
          <w:r>
            <w:instrText xml:space="preserve"> PAGEREF _Toc21963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_Toc5088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3.2.8.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合同备案</w:t>
          </w:r>
          <w:r>
            <w:tab/>
          </w:r>
          <w:r>
            <w:fldChar w:fldCharType="begin"/>
          </w:r>
          <w:r>
            <w:instrText xml:space="preserve"> PAGEREF _Toc5088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_Toc343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3.2.9.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合同变更</w:t>
          </w:r>
          <w:r>
            <w:tab/>
          </w:r>
          <w:r>
            <w:fldChar w:fldCharType="begin"/>
          </w:r>
          <w:r>
            <w:instrText xml:space="preserve"> PAGEREF _Toc343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_Toc2640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3.2.10.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关联信息查看</w:t>
          </w:r>
          <w:r>
            <w:tab/>
          </w:r>
          <w:r>
            <w:fldChar w:fldCharType="begin"/>
          </w:r>
          <w:r>
            <w:instrText xml:space="preserve"> PAGEREF _Toc2640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_Toc18359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3.2.11.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补充备案</w:t>
          </w:r>
          <w:r>
            <w:tab/>
          </w:r>
          <w:r>
            <w:fldChar w:fldCharType="begin"/>
          </w:r>
          <w:r>
            <w:instrText xml:space="preserve"> PAGEREF _Toc18359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_Toc27873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3.2.12.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合同借阅</w:t>
          </w:r>
          <w:r>
            <w:tab/>
          </w:r>
          <w:r>
            <w:fldChar w:fldCharType="begin"/>
          </w:r>
          <w:r>
            <w:instrText xml:space="preserve"> PAGEREF _Toc27873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_Toc11188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3.2.13.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编号申请</w:t>
          </w:r>
          <w:r>
            <w:tab/>
          </w:r>
          <w:r>
            <w:fldChar w:fldCharType="begin"/>
          </w:r>
          <w:r>
            <w:instrText xml:space="preserve"> PAGEREF _Toc11188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_Toc20721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3.2.14.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已申请编号</w:t>
          </w:r>
          <w:r>
            <w:tab/>
          </w:r>
          <w:r>
            <w:fldChar w:fldCharType="begin"/>
          </w:r>
          <w:r>
            <w:instrText xml:space="preserve"> PAGEREF _Toc20721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_Toc13834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3.2.15.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部门编号申请</w:t>
          </w:r>
          <w:r>
            <w:tab/>
          </w:r>
          <w:r>
            <w:fldChar w:fldCharType="begin"/>
          </w:r>
          <w:r>
            <w:instrText xml:space="preserve"> PAGEREF _Toc13834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_Toc23169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3.2.16.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备案信息</w:t>
          </w:r>
          <w:r>
            <w:tab/>
          </w:r>
          <w:r>
            <w:fldChar w:fldCharType="begin"/>
          </w:r>
          <w:r>
            <w:instrText xml:space="preserve"> PAGEREF _Toc23169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_Toc15169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3.2.17.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放弃编号</w:t>
          </w:r>
          <w:r>
            <w:tab/>
          </w:r>
          <w:r>
            <w:fldChar w:fldCharType="begin"/>
          </w:r>
          <w:r>
            <w:instrText xml:space="preserve"> PAGEREF _Toc15169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_Toc4674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 xml:space="preserve">3.2.18. </w:t>
          </w:r>
          <w:r>
            <w:rPr>
              <w:rFonts w:hint="eastAsia" w:ascii="微软雅黑" w:hAnsi="微软雅黑" w:eastAsia="微软雅黑" w:cs="Times New Roman"/>
              <w:bCs/>
              <w:kern w:val="44"/>
              <w:szCs w:val="44"/>
              <w:lang w:val="en-US" w:eastAsia="zh-CN" w:bidi="ar-SA"/>
            </w:rPr>
            <w:t>补充备案</w:t>
          </w:r>
          <w:r>
            <w:tab/>
          </w:r>
          <w:r>
            <w:fldChar w:fldCharType="begin"/>
          </w:r>
          <w:r>
            <w:instrText xml:space="preserve"> PAGEREF _Toc4674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spacing w:line="360" w:lineRule="auto"/>
            <w:rPr>
              <w:rFonts w:hint="eastAsia"/>
              <w:b/>
              <w:bCs/>
              <w:sz w:val="28"/>
              <w:szCs w:val="36"/>
              <w:lang w:val="en-US" w:eastAsia="zh-CN"/>
            </w:rPr>
          </w:pP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</w:sdtContent>
    </w:sdt>
    <w:p>
      <w:pPr>
        <w:keepNext/>
        <w:keepLines/>
        <w:widowControl w:val="0"/>
        <w:numPr>
          <w:ilvl w:val="0"/>
          <w:numId w:val="2"/>
        </w:numPr>
        <w:spacing w:line="360" w:lineRule="auto"/>
        <w:ind w:left="425" w:leftChars="0" w:hanging="425" w:firstLineChars="0"/>
        <w:jc w:val="both"/>
        <w:outlineLvl w:val="0"/>
        <w:rPr>
          <w:rFonts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widowControl w:val="0"/>
        <w:numPr>
          <w:ilvl w:val="0"/>
          <w:numId w:val="2"/>
        </w:numPr>
        <w:spacing w:line="360" w:lineRule="auto"/>
        <w:ind w:left="425" w:leftChars="0" w:hanging="425" w:firstLineChars="0"/>
        <w:jc w:val="both"/>
        <w:outlineLvl w:val="0"/>
        <w:rPr>
          <w:rFonts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2" w:name="_Toc30068"/>
      <w:r>
        <w:rPr>
          <w:rFonts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产品</w:t>
      </w:r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环境要求</w:t>
      </w:r>
      <w:bookmarkEnd w:id="2"/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操作系统</w:t>
      </w: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：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WIN7及以上；</w:t>
      </w:r>
    </w:p>
    <w:p>
      <w:pPr>
        <w:widowControl/>
        <w:numPr>
          <w:ilvl w:val="0"/>
          <w:numId w:val="3"/>
        </w:numPr>
        <w:spacing w:line="360" w:lineRule="auto"/>
        <w:ind w:left="420" w:hanging="420" w:firstLineChars="0"/>
        <w:jc w:val="left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浏览器</w:t>
      </w: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：  360安全浏览器最新版本（极速模式）或chrome，推荐chrome；</w:t>
      </w:r>
    </w:p>
    <w:p>
      <w:pPr>
        <w:widowControl/>
        <w:spacing w:line="360" w:lineRule="auto"/>
        <w:ind w:firstLine="0" w:firstLineChars="0"/>
        <w:jc w:val="left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360安全浏览器下载地址：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instrText xml:space="preserve"> HYPERLINK "http://browser.360.cn/" </w:instrTex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ascii="Calibri" w:hAnsi="Calibri" w:eastAsia="宋体" w:cs="Times New Roman"/>
          <w:color w:val="0000FF"/>
          <w:kern w:val="2"/>
          <w:sz w:val="22"/>
          <w:szCs w:val="22"/>
          <w:u w:val="single"/>
          <w:lang w:val="en-US" w:eastAsia="zh-CN" w:bidi="ar-SA"/>
        </w:rPr>
        <w:t>http://browser.360.cn/</w:t>
      </w:r>
      <w:r>
        <w:rPr>
          <w:rFonts w:ascii="Calibri" w:hAnsi="Calibri" w:eastAsia="宋体" w:cs="Times New Roman"/>
          <w:color w:val="0000FF"/>
          <w:kern w:val="2"/>
          <w:sz w:val="22"/>
          <w:szCs w:val="22"/>
          <w:u w:val="single"/>
          <w:lang w:val="en-US" w:eastAsia="zh-CN" w:bidi="ar-SA"/>
        </w:rPr>
        <w:fldChar w:fldCharType="end"/>
      </w:r>
    </w:p>
    <w:p>
      <w:pPr>
        <w:widowControl/>
        <w:spacing w:line="360" w:lineRule="auto"/>
        <w:ind w:firstLine="0" w:firstLineChars="0"/>
        <w:jc w:val="left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谷歌浏览器下载地址：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instrText xml:space="preserve"> HYPERLINK "https://www.google.cn/intl/zh-CN/chrome/" </w:instrTex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Calibri" w:hAnsi="Calibri" w:eastAsia="宋体" w:cs="Times New Roman"/>
          <w:color w:val="0000FF"/>
          <w:kern w:val="2"/>
          <w:sz w:val="22"/>
          <w:szCs w:val="22"/>
          <w:u w:val="single"/>
          <w:lang w:val="en-US" w:eastAsia="zh-CN" w:bidi="ar-SA"/>
        </w:rPr>
        <w:t>https://www.google.cn/intl/zh-CN/chrome/</w:t>
      </w:r>
      <w:r>
        <w:rPr>
          <w:rFonts w:hint="eastAsia" w:ascii="Calibri" w:hAnsi="Calibri" w:eastAsia="宋体" w:cs="Times New Roman"/>
          <w:color w:val="0000FF"/>
          <w:kern w:val="2"/>
          <w:sz w:val="22"/>
          <w:szCs w:val="22"/>
          <w:u w:val="single"/>
          <w:lang w:val="en-US" w:eastAsia="zh-CN" w:bidi="ar-SA"/>
        </w:rPr>
        <w:fldChar w:fldCharType="end"/>
      </w:r>
    </w:p>
    <w:p>
      <w:pPr>
        <w:widowControl/>
        <w:spacing w:line="360" w:lineRule="auto"/>
        <w:ind w:firstLine="0" w:firstLineChars="0"/>
        <w:jc w:val="left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Office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：Office2007-SP3及以上，推荐Office2010；（如不需要</w:t>
      </w: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预览、下载合同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正文，则对Office无要求。）</w:t>
      </w:r>
    </w:p>
    <w:p>
      <w:pPr>
        <w:keepNext/>
        <w:keepLines/>
        <w:widowControl w:val="0"/>
        <w:numPr>
          <w:ilvl w:val="0"/>
          <w:numId w:val="2"/>
        </w:numPr>
        <w:spacing w:line="360" w:lineRule="auto"/>
        <w:ind w:left="425" w:leftChars="0" w:hanging="425" w:firstLineChars="0"/>
        <w:jc w:val="both"/>
        <w:outlineLvl w:val="0"/>
        <w:rPr>
          <w:rFonts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3" w:name="_Toc2293"/>
      <w:r>
        <w:rPr>
          <w:rFonts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系统访问说明</w:t>
      </w:r>
      <w:bookmarkEnd w:id="3"/>
    </w:p>
    <w:p>
      <w:pPr>
        <w:keepNext/>
        <w:keepLines/>
        <w:widowControl w:val="0"/>
        <w:numPr>
          <w:ilvl w:val="1"/>
          <w:numId w:val="2"/>
        </w:numPr>
        <w:spacing w:line="360" w:lineRule="auto"/>
        <w:ind w:left="840" w:leftChars="0" w:hanging="420" w:firstLineChars="0"/>
        <w:jc w:val="both"/>
        <w:outlineLvl w:val="1"/>
        <w:rPr>
          <w:rFonts w:ascii="微软雅黑" w:hAnsi="微软雅黑" w:eastAsia="微软雅黑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4" w:name="_Toc5366"/>
      <w:r>
        <w:rPr>
          <w:rFonts w:hint="eastAsia" w:ascii="微软雅黑" w:hAnsi="微软雅黑" w:eastAsia="微软雅黑" w:cs="Times New Roman"/>
          <w:b/>
          <w:bCs/>
          <w:kern w:val="2"/>
          <w:sz w:val="32"/>
          <w:szCs w:val="32"/>
          <w:lang w:val="en-US" w:eastAsia="zh-CN" w:bidi="ar-SA"/>
        </w:rPr>
        <w:t>系统首页访问</w:t>
      </w:r>
      <w:bookmarkEnd w:id="4"/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浏览器直接访问：在浏览器地址栏输入系统访问地址。</w:t>
      </w:r>
      <w:r>
        <w:rPr>
          <w:rFonts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http://</w:t>
      </w:r>
      <w:r>
        <w:rPr>
          <w:rFonts w:hint="eastAsia"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cosp.sues.edu.cn/</w:t>
      </w:r>
      <w:r>
        <w:rPr>
          <w:rFonts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Times New Roman"/>
          <w:b/>
          <w:kern w:val="2"/>
          <w:sz w:val="22"/>
          <w:szCs w:val="22"/>
          <w:lang w:val="en-US" w:eastAsia="zh-CN" w:bidi="ar-SA"/>
        </w:rPr>
        <w:t>，</w:t>
      </w: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进入身份验证登录界面，输入用户名、密码(账号密码与OA系统一致</w:t>
      </w:r>
      <w:r>
        <w:rPr>
          <w:rFonts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)</w:t>
      </w: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。如下图：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0" distR="0">
            <wp:extent cx="5274310" cy="1989455"/>
            <wp:effectExtent l="0" t="0" r="254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通过服务门户进入（my.sues.edu.cn）访问：</w:t>
      </w:r>
    </w:p>
    <w:p>
      <w:pPr>
        <w:widowControl w:val="0"/>
        <w:numPr>
          <w:ilvl w:val="0"/>
          <w:numId w:val="4"/>
        </w:numPr>
        <w:spacing w:line="360" w:lineRule="auto"/>
        <w:ind w:left="840" w:leftChars="0" w:hanging="420" w:firstLineChars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进入教师综合服务门户，选择“综合事务”-校长办公室：</w:t>
      </w:r>
    </w:p>
    <w:p>
      <w:pPr>
        <w:widowControl w:val="0"/>
        <w:numPr>
          <w:ilvl w:val="0"/>
          <w:numId w:val="0"/>
        </w:numPr>
        <w:spacing w:line="360" w:lineRule="auto"/>
        <w:ind w:left="420" w:leftChars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006975" cy="1842135"/>
            <wp:effectExtent l="0" t="0" r="3175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840" w:leftChars="0" w:hanging="420" w:firstLineChars="0"/>
        <w:jc w:val="both"/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您也可以将合同管理系统收藏，收藏后可在门户首页“常用事务”中快捷访问：</w:t>
      </w:r>
    </w:p>
    <w:p>
      <w:pPr>
        <w:widowControl w:val="0"/>
        <w:numPr>
          <w:ilvl w:val="0"/>
          <w:numId w:val="0"/>
        </w:numPr>
        <w:spacing w:line="360" w:lineRule="auto"/>
        <w:ind w:left="420" w:left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019675" cy="1532890"/>
            <wp:effectExtent l="0" t="0" r="952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84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进入首页，在首页右上角选择“登录”：</w:t>
      </w:r>
    </w:p>
    <w:p>
      <w:pPr>
        <w:widowControl w:val="0"/>
        <w:numPr>
          <w:ilvl w:val="0"/>
          <w:numId w:val="0"/>
        </w:numPr>
        <w:spacing w:line="360" w:lineRule="auto"/>
        <w:ind w:left="420" w:left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262245" cy="2338705"/>
            <wp:effectExtent l="0" t="0" r="508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登录后，进入到合同运营监管平台首页。平台首页提供以下服务和业务办理的快捷入口：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1-我的合同：进入本人申请的合同列表；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2-我的待办：进入本人待办理的合同相关事务列表；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3-合同借阅：进入合同借阅申请和借阅记录页面；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4-合同备案：进入合同备案信息页面；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5-法律咨询：进入（向校办法务部）咨询合同相关法律问题页面；</w:t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法治信息服务：包含法治新闻、校内制度、法律法规等信息。</w:t>
      </w:r>
    </w:p>
    <w:p>
      <w:pPr>
        <w:pStyle w:val="13"/>
        <w:spacing w:line="360" w:lineRule="auto"/>
        <w:ind w:firstLine="0" w:firstLineChars="0"/>
      </w:pPr>
      <w:r>
        <w:drawing>
          <wp:inline distT="0" distB="0" distL="114300" distR="114300">
            <wp:extent cx="5271770" cy="4229735"/>
            <wp:effectExtent l="0" t="0" r="508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hint="default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合同申请：根据不同的归口部门进行合同申请：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4785" cy="2026920"/>
            <wp:effectExtent l="0" t="0" r="12065" b="1143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点击进入归口部门合同申请页，可发起相应类别合同的范本合同和非范本合同：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382395"/>
            <wp:effectExtent l="0" t="0" r="8255" b="825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2"/>
        </w:numPr>
        <w:spacing w:line="360" w:lineRule="auto"/>
        <w:ind w:left="840" w:leftChars="0" w:hanging="420" w:firstLineChars="0"/>
        <w:jc w:val="both"/>
        <w:outlineLvl w:val="1"/>
        <w:rPr>
          <w:rFonts w:hint="default" w:ascii="微软雅黑" w:hAnsi="微软雅黑" w:eastAsia="微软雅黑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5" w:name="_Toc21654"/>
      <w:r>
        <w:rPr>
          <w:rFonts w:hint="eastAsia" w:ascii="微软雅黑" w:hAnsi="微软雅黑" w:eastAsia="微软雅黑" w:cs="Times New Roman"/>
          <w:b/>
          <w:bCs/>
          <w:kern w:val="2"/>
          <w:sz w:val="32"/>
          <w:szCs w:val="32"/>
          <w:lang w:val="en-US" w:eastAsia="zh-CN" w:bidi="ar-SA"/>
        </w:rPr>
        <w:t>进入管理系统，办理相关业务</w:t>
      </w:r>
      <w:bookmarkEnd w:id="5"/>
    </w:p>
    <w:p>
      <w:pPr>
        <w:widowControl w:val="0"/>
        <w:numPr>
          <w:ilvl w:val="0"/>
          <w:numId w:val="3"/>
        </w:numPr>
        <w:spacing w:line="360" w:lineRule="auto"/>
        <w:ind w:left="420" w:hanging="420" w:firstLineChars="0"/>
        <w:jc w:val="both"/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kern w:val="2"/>
          <w:sz w:val="22"/>
          <w:szCs w:val="22"/>
          <w:lang w:val="en-US" w:eastAsia="zh-CN" w:bidi="ar-SA"/>
        </w:rPr>
        <w:t>可通过平台首页，进入管理系统</w:t>
      </w:r>
    </w:p>
    <w:p>
      <w:pPr>
        <w:widowControl w:val="0"/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79980"/>
            <wp:effectExtent l="0" t="0" r="444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0"/>
          <w:numId w:val="2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6" w:name="_Toc1340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产品操作说明</w:t>
      </w:r>
      <w:bookmarkEnd w:id="6"/>
    </w:p>
    <w:p>
      <w:pPr>
        <w:keepNext/>
        <w:keepLines/>
        <w:widowControl w:val="0"/>
        <w:numPr>
          <w:ilvl w:val="1"/>
          <w:numId w:val="2"/>
        </w:numPr>
        <w:spacing w:line="360" w:lineRule="auto"/>
        <w:ind w:left="567" w:leftChars="0" w:hanging="567" w:firstLineChars="0"/>
        <w:jc w:val="both"/>
        <w:outlineLvl w:val="1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7" w:name="_Toc5484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系统首页页面说明</w:t>
      </w:r>
      <w:bookmarkEnd w:id="7"/>
    </w:p>
    <w:p>
      <w:pPr>
        <w:keepNext/>
        <w:keepLines/>
        <w:widowControl w:val="0"/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r>
        <w:drawing>
          <wp:inline distT="0" distB="0" distL="114300" distR="114300">
            <wp:extent cx="5262880" cy="2349500"/>
            <wp:effectExtent l="0" t="0" r="13970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left="420" w:firstLine="0" w:firstLineChars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1-功能菜单：待办事宜、已办事宜、我的合同、合同方信息、我的编号申请、部门编号申请、备案信息、合同仓库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2-待办事宜：待备案合同、待回复咨询、待办理合同、待处理借阅、待处理变更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3-快捷选项卡：发起申请、合同仓库、我的编号申请、部门编号申请、备案申请、合同借阅、备案信息</w:t>
      </w:r>
    </w:p>
    <w:p>
      <w:pPr>
        <w:keepNext/>
        <w:keepLines/>
        <w:widowControl w:val="0"/>
        <w:numPr>
          <w:ilvl w:val="1"/>
          <w:numId w:val="2"/>
        </w:numPr>
        <w:spacing w:line="360" w:lineRule="auto"/>
        <w:ind w:left="567" w:leftChars="0" w:hanging="567" w:firstLineChars="0"/>
        <w:jc w:val="both"/>
        <w:outlineLvl w:val="1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8" w:name="_Toc27748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系统操作说明</w:t>
      </w:r>
      <w:bookmarkEnd w:id="8"/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9" w:name="_Toc18195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合同方信息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使用系统进行合同申请、合同备案前，建议将拟与之签约的合同相对方的信息录入系统。具体方式为：在功能菜单“合同方信息”中，选择新增合同方：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9865" cy="2026920"/>
            <wp:effectExtent l="0" t="0" r="6985" b="1143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在新增页面，填写合同相对方信息，并保存提交：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960" cy="2762250"/>
            <wp:effectExtent l="0" t="0" r="889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3675" cy="1245870"/>
            <wp:effectExtent l="0" t="0" r="3175" b="1143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可以在“已登记合同方”页面查看本校已登记的合同方信息：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0500" cy="1992630"/>
            <wp:effectExtent l="0" t="0" r="6350" b="762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0" w:name="_Toc30124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合同申请入口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用户可在管理系统点击“发起申请”按钮，进行合同申请操作：</w:t>
      </w:r>
    </w:p>
    <w:p>
      <w:pPr>
        <w:keepNext/>
        <w:keepLines/>
        <w:widowControl w:val="0"/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r>
        <w:drawing>
          <wp:inline distT="0" distB="0" distL="114300" distR="114300">
            <wp:extent cx="5273675" cy="2303145"/>
            <wp:effectExtent l="0" t="0" r="3175" b="19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在弹出窗中选择需要申请的合同类型，用户选定申请某一类合同的，需手动勾选阅读合同申请“须知”。</w:t>
      </w:r>
    </w:p>
    <w:p>
      <w:pPr>
        <w:keepNext/>
        <w:keepLines/>
        <w:widowControl w:val="0"/>
        <w:numPr>
          <w:ilvl w:val="0"/>
          <w:numId w:val="0"/>
        </w:numPr>
        <w:spacing w:line="360" w:lineRule="auto"/>
        <w:ind w:leftChars="0"/>
        <w:jc w:val="both"/>
        <w:outlineLvl w:val="9"/>
      </w:pPr>
      <w:r>
        <w:drawing>
          <wp:inline distT="0" distB="0" distL="114300" distR="114300">
            <wp:extent cx="5272405" cy="2880995"/>
            <wp:effectExtent l="0" t="0" r="444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说明：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选择“范本”，指完全使用本校合同模板签署合同，仅对模板中允许编辑的内容进行填充。选择“非范本”，指不使用本校合同模板，或者使用经修改后的合同模板文本。</w:t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1" w:name="_Toc21920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范本合同申请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在模板合同申请表单中，填写合同表单信息。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960" cy="2515870"/>
            <wp:effectExtent l="0" t="0" r="8890" b="177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新增合同方：如在合同运营监管平台中，有过签约记录的合同相对方，合同相对方的“单位名称”，可在下拉菜单中选择。反之，需要点击“＋”，在如下弹出窗新增合同方。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40280"/>
            <wp:effectExtent l="0" t="0" r="3175" b="762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397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169920" cy="3208020"/>
            <wp:effectExtent l="0" t="0" r="11430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暂存为草稿：在合同申请表单填写后，用户可选择将该合同申请单“暂存为草稿”：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9230" cy="195453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暂存为草稿后，用户可在“我的合同”-“合同申请”菜单下，查看到已存为草稿的一条申请记录：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4310" cy="2324735"/>
            <wp:effectExtent l="0" t="0" r="2540" b="1841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预览：用户填写完合同表单后，可以点击“合同文本查看”按钮或“预览”按钮，预览自己申请的合同的文本。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690" cy="2849245"/>
            <wp:effectExtent l="0" t="0" r="10160" b="825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325" cy="2366010"/>
            <wp:effectExtent l="0" t="0" r="9525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用户点击“提交”按钮，即发起合同申请流程。</w:t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2" w:name="_Toc15227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查看合同审批流程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合同申请提交前或提交后，用户可在“流程”tab页查看后续审批人及处理意见等信息：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13205"/>
            <wp:effectExtent l="0" t="0" r="6350" b="1079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用户可在“流程”tab页查看合同审批流程图：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80660" cy="2211070"/>
            <wp:effectExtent l="0" t="0" r="15240" b="1778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3" w:name="_Toc24051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履行计划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新增：用户可在“履行计划”tab页新增合同履行计划，增加合同履行计划后，系统会在履行期限届满前，通过系统消息，向用户发送履约提醒。用户可点击“新增收款计划”等按钮，新增多个收款计划，对于新增的收款计划，通过点击“删除”按钮，可删除该收款计划：</w:t>
      </w:r>
    </w:p>
    <w:p>
      <w:pPr>
        <w:keepNext/>
        <w:keepLines/>
        <w:widowControl w:val="0"/>
        <w:numPr>
          <w:ilvl w:val="0"/>
          <w:numId w:val="0"/>
        </w:numPr>
        <w:spacing w:line="360" w:lineRule="auto"/>
        <w:ind w:leftChars="0"/>
        <w:jc w:val="both"/>
        <w:outlineLvl w:val="9"/>
      </w:pPr>
      <w:r>
        <w:drawing>
          <wp:inline distT="0" distB="0" distL="114300" distR="114300">
            <wp:extent cx="5271770" cy="2828925"/>
            <wp:effectExtent l="0" t="0" r="508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确认：用户可在合同签署后，在系统中对相关履约事项是否完成进行确认和记录，并上传相关文件。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1770" cy="2828925"/>
            <wp:effectExtent l="0" t="0" r="508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4" w:name="_Toc2785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非范本合同申请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在发起合同弹出窗，选择非范本和相应的合同分类，可以进入非范本合同的申请流程：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9865" cy="2877185"/>
            <wp:effectExtent l="0" t="0" r="6985" b="1841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填写非范本合同表单：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71135" cy="267906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9" w:name="_GoBack"/>
      <w:bookmarkEnd w:id="3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上传合同附件，提交后，即可发起非范本合同申请。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960" cy="1430020"/>
            <wp:effectExtent l="0" t="0" r="8890" b="1778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非范本合同的审批流程查看和履行计划新增与确认，同范本合同。</w:t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5" w:name="_Toc21963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合同审批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流程审批人可在其待办事宜列表中，查看“待办理合同”进行合同进行合同审批：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055" cy="2947670"/>
            <wp:effectExtent l="0" t="0" r="10795" b="50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6" w:name="_Toc5088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合同备案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目前，货物采购合同、服务采购合同的扫描件备案，由资产处合同管理人员统一操作，其他类合同，合同由申请人备案。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本系统线上审批的合同备案流程，同线下审批合同的备案流程。</w:t>
      </w:r>
      <w:r>
        <w:rPr>
          <w:rFonts w:hint="eastAsia" w:ascii="微软雅黑" w:hAnsi="微软雅黑" w:eastAsia="微软雅黑" w:cs="微软雅黑"/>
          <w:sz w:val="22"/>
          <w:szCs w:val="24"/>
        </w:rPr>
        <w:t>为更好的进行合同管理，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以学校名义签署的</w:t>
      </w:r>
      <w:r>
        <w:rPr>
          <w:rFonts w:hint="eastAsia" w:ascii="微软雅黑" w:hAnsi="微软雅黑" w:eastAsia="微软雅黑" w:cs="微软雅黑"/>
          <w:sz w:val="22"/>
          <w:szCs w:val="24"/>
        </w:rPr>
        <w:t>合同需要在系统中进行备案，以便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在校级层面实现合同的统一</w:t>
      </w:r>
      <w:r>
        <w:rPr>
          <w:rFonts w:hint="eastAsia" w:ascii="微软雅黑" w:hAnsi="微软雅黑" w:eastAsia="微软雅黑" w:cs="微软雅黑"/>
          <w:sz w:val="22"/>
          <w:szCs w:val="24"/>
        </w:rPr>
        <w:t>管理</w:t>
      </w:r>
      <w:r>
        <w:rPr>
          <w:rFonts w:hint="eastAsia" w:ascii="微软雅黑" w:hAnsi="微软雅黑" w:eastAsia="微软雅黑" w:cs="微软雅黑"/>
          <w:sz w:val="22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并方便合同签订后</w:t>
      </w:r>
      <w:r>
        <w:rPr>
          <w:rFonts w:hint="eastAsia" w:ascii="微软雅黑" w:hAnsi="微软雅黑" w:eastAsia="微软雅黑" w:cs="微软雅黑"/>
          <w:sz w:val="22"/>
          <w:szCs w:val="24"/>
        </w:rPr>
        <w:t>相关人员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sz w:val="22"/>
          <w:szCs w:val="24"/>
        </w:rPr>
        <w:t>借阅。点击备案信息菜单进入备案信息页面，如下图：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844675"/>
            <wp:effectExtent l="0" t="0" r="2540" b="317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状态说明：</w:t>
      </w:r>
      <w:r>
        <w:rPr>
          <w:rFonts w:hint="eastAsia" w:ascii="微软雅黑" w:hAnsi="微软雅黑" w:eastAsia="微软雅黑" w:cs="微软雅黑"/>
          <w:sz w:val="22"/>
          <w:szCs w:val="24"/>
        </w:rPr>
        <w:t>待备案：可以用以备案的合同编号。已备案：已经使用（备案）的合同编号。已放弃：放弃不使用的合同编号。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点击“待备案”Tab列表记录后操作栏中“立即备案”进入合同备案页面，如下图：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drawing>
          <wp:inline distT="0" distB="0" distL="114300" distR="114300">
            <wp:extent cx="5266690" cy="4775835"/>
            <wp:effectExtent l="0" t="0" r="10160" b="571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before="156" w:after="156"/>
        <w:ind w:leftChars="0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填写相关信息点击“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  <w:sz w:val="22"/>
          <w:szCs w:val="24"/>
        </w:rPr>
        <w:t>”按钮，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提交</w:t>
      </w:r>
      <w:r>
        <w:rPr>
          <w:rFonts w:hint="eastAsia" w:ascii="微软雅黑" w:hAnsi="微软雅黑" w:eastAsia="微软雅黑" w:cs="微软雅黑"/>
          <w:sz w:val="22"/>
          <w:szCs w:val="24"/>
        </w:rPr>
        <w:t>合同备案。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提交备案后</w:t>
      </w:r>
      <w:r>
        <w:rPr>
          <w:rFonts w:hint="eastAsia" w:ascii="微软雅黑" w:hAnsi="微软雅黑" w:eastAsia="微软雅黑" w:cs="微软雅黑"/>
          <w:sz w:val="22"/>
          <w:szCs w:val="24"/>
        </w:rPr>
        <w:t>可在“已备案”Tab中查询记录。如下图：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172335"/>
            <wp:effectExtent l="0" t="0" r="2540" b="1841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点击记录操作栏中“查看备案”可查看备案详情信息，如下图：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388235"/>
            <wp:effectExtent l="0" t="0" r="2540" b="1206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default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7" w:name="_Toc343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合同变更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合同审批通过后，对于已办结的合同，申请人可以对合同进行变更：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3040" cy="1630680"/>
            <wp:effectExtent l="0" t="0" r="3810" b="7620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325" cy="2987675"/>
            <wp:effectExtent l="0" t="0" r="9525" b="317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8" w:name="_Toc2640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关联信息查看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对于已申请的合同，可以在合同申请表单，查看由本部门承办的、该合同相对方与我校签署的其他合同信息。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0500" cy="2684145"/>
            <wp:effectExtent l="0" t="0" r="6350" b="190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在申请合同变更时，可查看原合同：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690" cy="2263140"/>
            <wp:effectExtent l="0" t="0" r="10160" b="3810"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对于审结的合同，申请人可查看履行计划；对于发生过变更的合同，可以查看变更详情；如合同审批人在审批过程中做过风险提示，则申请人还可以查看合同风险。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960" cy="1983105"/>
            <wp:effectExtent l="0" t="0" r="8890" b="17145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19" w:name="_Toc18359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补充备案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如合同发生变更，如原合同已备案，申请人均可在系统中（备案信息-已备案）进行补充备案。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2880" cy="2213610"/>
            <wp:effectExtent l="0" t="0" r="13970" b="1524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20" w:name="_Toc27873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合同借阅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用户如需借阅合同，则可在系统中提交合同借阅申请，进行借阅登记：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2880" cy="1724025"/>
            <wp:effectExtent l="0" t="0" r="13970" b="9525"/>
            <wp:docPr id="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0500" cy="2979420"/>
            <wp:effectExtent l="0" t="0" r="6350" b="11430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21" w:name="_Toc4709"/>
      <w:bookmarkStart w:id="22" w:name="_Toc19076"/>
      <w:bookmarkStart w:id="23" w:name="_Toc11188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编号申请</w:t>
      </w:r>
      <w:bookmarkEnd w:id="21"/>
      <w:bookmarkEnd w:id="22"/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方式一：用户可通过“我的编号申请”功能菜单或首页快捷选项卡，进入编号申请页面，点击“新增”按钮，进行新增编号申请的操作。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1424940"/>
            <wp:effectExtent l="0" t="0" r="12700" b="381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935355"/>
            <wp:effectExtent l="0" t="0" r="444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方式二：用户可通过OA来进行编号申请：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进入OA首页，选择“合同协议”-“合同协议申请”菜单。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835910"/>
            <wp:effectExtent l="0" t="0" r="698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进入合同协议申请页面后，选择“起草文件”：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059815"/>
            <wp:effectExtent l="0" t="0" r="381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如本人前期已申请合同编号，已申请的编号会在下拉列表中显示：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015230" cy="2838450"/>
            <wp:effectExtent l="0" t="0" r="1397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spacing w:line="360" w:lineRule="auto"/>
        <w:ind w:left="420" w:leftChars="0" w:hanging="420" w:firstLineChars="0"/>
        <w:jc w:val="both"/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t>如未申请过合同编号，可在合同审批单中的编号项下，可以点击“＋”按钮，跳转到合同运营监管平台，申请新的合同编号：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20005" cy="2343150"/>
            <wp:effectExtent l="0" t="0" r="4445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通过上述两种方式，均可进入如下编号申请页面。在该页面填写相关信息后，可点击“添加编号”按钮，进行编号申请操作。</w:t>
      </w:r>
    </w:p>
    <w:p>
      <w:pPr>
        <w:keepNext/>
        <w:keepLines/>
        <w:widowControl w:val="0"/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2609215"/>
            <wp:effectExtent l="0" t="0" r="2540" b="63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添加编号后，需要承诺合同备案时间（即预计上传合同扫描件的时间），承诺备案时间后期申请人可修改。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066290"/>
            <wp:effectExtent l="0" t="0" r="5080" b="1016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如同一事项需要签署多份合同，申请人多次点击“添加编号”按钮，可一次性申请多个编号：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562860"/>
            <wp:effectExtent l="0" t="0" r="5715" b="889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选择承诺备案时间（需在承诺备案时间内使用该编号完成合同备案），点击“提交”按钮即可完成编号的申请提交。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2880" cy="3048000"/>
            <wp:effectExtent l="0" t="0" r="1397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申请编号通过审批后，可在已申请编号中，查看自己的申请记录，如该合同决定不签署，亦可在该表单点击“放弃编号”进行放弃编号操作。</w:t>
      </w:r>
    </w:p>
    <w:p>
      <w:pPr>
        <w:spacing w:before="156" w:after="156"/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675" cy="2125980"/>
            <wp:effectExtent l="0" t="0" r="3175" b="762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申请记录中，编号申请的状态包括：“待审批”，即该编号申请尚未被审批；“打回”，即该编号申请已被管理员打回；“已通过”，即改变好已被管理员审批通过。</w:t>
      </w:r>
    </w:p>
    <w:p>
      <w:pPr>
        <w:pStyle w:val="12"/>
        <w:numPr>
          <w:ilvl w:val="0"/>
          <w:numId w:val="0"/>
        </w:numPr>
        <w:spacing w:before="156" w:after="156"/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1565275"/>
            <wp:effectExtent l="0" t="0" r="12700" b="158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被“打回”的申请可点击进入记录详情查看打回原因。如下图：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142490"/>
            <wp:effectExtent l="0" t="0" r="2540" b="1016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24" w:name="_Toc22936"/>
      <w:bookmarkStart w:id="25" w:name="_Toc20721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已申请编号</w:t>
      </w:r>
      <w:bookmarkEnd w:id="24"/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展现所有当前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已</w:t>
      </w:r>
      <w:r>
        <w:rPr>
          <w:rFonts w:hint="eastAsia" w:ascii="微软雅黑" w:hAnsi="微软雅黑" w:eastAsia="微软雅黑" w:cs="微软雅黑"/>
          <w:sz w:val="22"/>
          <w:szCs w:val="24"/>
        </w:rPr>
        <w:t>申请的合同编号，如下图：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0975" cy="1778635"/>
            <wp:effectExtent l="0" t="0" r="15875" b="1206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bookmarkStart w:id="26" w:name="_Toc88482600"/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已申请的编号的状态包括：“待备案”，即该编号尚未用于合同备案；“已备案”，即该编号已经用于合同备案并已完成合同备案；“已放弃备案”，即该编号已被申请人放弃使用、不再用于合同备案。</w:t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27" w:name="_Toc13834"/>
      <w:bookmarkStart w:id="28" w:name="_Toc10591"/>
      <w:bookmarkStart w:id="29" w:name="_Toc21244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部门编号申请</w:t>
      </w:r>
      <w:bookmarkEnd w:id="26"/>
      <w:bookmarkEnd w:id="27"/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展现当前登录用户所在部门申请的编号。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该功能项下提供按申请标题检索、按业务归口部门检索、按合同分类检索三种基础检索功能，如下图：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705610"/>
            <wp:effectExtent l="0" t="0" r="254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同时，系统还提供高级检索功能，即用户定制字段检索。在用户点击“高级检索”后，可选择“添加搜素字段”，在弹出窗口内选择用于高级检索的字段，选择完成后，可按选择的字段条件执行高级检索。</w:t>
      </w:r>
    </w:p>
    <w:p>
      <w:pPr>
        <w:spacing w:before="156" w:after="156"/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89550" cy="678815"/>
            <wp:effectExtent l="0" t="0" r="635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350010"/>
            <wp:effectExtent l="0" t="0" r="12065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1707515"/>
            <wp:effectExtent l="0" t="0" r="152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30" w:name="_Toc88482603"/>
      <w:bookmarkStart w:id="31" w:name="_Toc17195"/>
      <w:bookmarkStart w:id="32" w:name="_Toc22470"/>
      <w:bookmarkStart w:id="33" w:name="_Toc23169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备案信息</w:t>
      </w:r>
      <w:bookmarkEnd w:id="30"/>
      <w:bookmarkEnd w:id="31"/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点击备案信息菜单进入备案信息页面，如下图：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84467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如申请人在OA“协议审批单”申请流程中申请了合同编号，当OA协议审批流程办结（即该协议校方已盖章）后，在待备案列表中，该条待备案的记录上会展示一个“已盖章”标签。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drawing>
          <wp:inline distT="0" distB="0" distL="114300" distR="114300">
            <wp:extent cx="5266055" cy="2552700"/>
            <wp:effectExtent l="0" t="0" r="10795" b="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点击“待备案”Tab列表记录后操作栏中“立即备案”进入合同备案页面，如下图：</w:t>
      </w:r>
    </w:p>
    <w:p>
      <w:pPr>
        <w:pStyle w:val="12"/>
        <w:numPr>
          <w:ilvl w:val="0"/>
          <w:numId w:val="0"/>
        </w:numPr>
        <w:spacing w:before="156" w:after="156"/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3054350"/>
            <wp:effectExtent l="0" t="0" r="4445" b="1270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051050"/>
            <wp:effectExtent l="0" t="0" r="635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填写相关信息点击“</w:t>
      </w: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  <w:sz w:val="22"/>
          <w:szCs w:val="24"/>
        </w:rPr>
        <w:t>”按钮，发起合同备案申请流程。流程审批完成后可在“已备案”Tab中查询记录。如下图：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172335"/>
            <wp:effectExtent l="0" t="0" r="2540" b="184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点击记录操作栏中“查看备案”可查看备案详情信息，如下图：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388235"/>
            <wp:effectExtent l="0" t="0" r="2540" b="1206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变更承诺备案时间：对于已申请的合同编号，可修改在申请编号时的承诺备案时间。通过“备案信息”-“待备案”列表下，点击“变更时间”按钮，即可修改承诺备案时间。临近承诺备案时间或者在承诺时间前未完成备案，系统会向申请人发送通知提醒，且未完成的备案记录，将展示在申请人待办事宜下的“待备案”列表中。</w:t>
      </w:r>
    </w:p>
    <w:p>
      <w:pPr>
        <w:pStyle w:val="12"/>
        <w:numPr>
          <w:ilvl w:val="0"/>
          <w:numId w:val="0"/>
        </w:numPr>
        <w:spacing w:before="156" w:after="156"/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1788795"/>
            <wp:effectExtent l="0" t="0" r="4445" b="190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34" w:name="_Toc11855"/>
      <w:bookmarkStart w:id="35" w:name="_Toc15169"/>
      <w:bookmarkStart w:id="36" w:name="_Toc7356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放弃编号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申请的合同编号如若不使用了可将编号放弃使用。步骤如下：</w:t>
      </w:r>
    </w:p>
    <w:p>
      <w:pPr>
        <w:pStyle w:val="12"/>
        <w:numPr>
          <w:ilvl w:val="0"/>
          <w:numId w:val="7"/>
        </w:numPr>
        <w:spacing w:before="156" w:after="156"/>
        <w:ind w:left="420" w:leftChars="0" w:hanging="420" w:firstLineChars="0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点击备案信息菜单进入备案信息页，在“待备案”Tab点击要放弃的记录，操作栏中“放弃编号”弹出编号放弃确认弹框，如下图：</w:t>
      </w:r>
    </w:p>
    <w:p>
      <w:pPr>
        <w:spacing w:before="156" w:after="156"/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616075"/>
            <wp:effectExtent l="0" t="0" r="2540" b="317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spacing w:before="156" w:after="156"/>
        <w:ind w:left="420" w:leftChars="0" w:hanging="420" w:firstLineChars="0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点击“确定”按钮该编号即可放弃使用。该记录即出现在“已放弃”Tab列表记录中，如下图：</w:t>
      </w:r>
    </w:p>
    <w:p>
      <w:pPr>
        <w:pStyle w:val="12"/>
        <w:numPr>
          <w:ilvl w:val="0"/>
          <w:numId w:val="0"/>
        </w:numPr>
        <w:spacing w:before="156" w:after="156"/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324475" cy="1957070"/>
            <wp:effectExtent l="0" t="0" r="9525" b="508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2"/>
        </w:numPr>
        <w:spacing w:line="360" w:lineRule="auto"/>
        <w:ind w:left="709" w:leftChars="0" w:hanging="709" w:firstLineChars="0"/>
        <w:jc w:val="both"/>
        <w:outlineLvl w:val="2"/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</w:pPr>
      <w:bookmarkStart w:id="37" w:name="_Toc4674"/>
      <w:bookmarkStart w:id="38" w:name="_Toc8524"/>
      <w:r>
        <w:rPr>
          <w:rFonts w:hint="eastAsia" w:ascii="微软雅黑" w:hAnsi="微软雅黑" w:eastAsia="微软雅黑" w:cs="Times New Roman"/>
          <w:b/>
          <w:bCs/>
          <w:kern w:val="44"/>
          <w:sz w:val="30"/>
          <w:szCs w:val="44"/>
          <w:lang w:val="en-US" w:eastAsia="zh-CN" w:bidi="ar-SA"/>
        </w:rPr>
        <w:t>补充备案</w:t>
      </w:r>
      <w:bookmarkEnd w:id="37"/>
      <w:bookmarkEnd w:id="38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在完成某一合同的备案后，如针对该合同，学校签署了相应的补充/变更/终止协议，则可以在系统中进行补充备案。补充备案的路径为“备案信息”-“已备案”列表下，点击“补充备案”按钮。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245" cy="2400935"/>
            <wp:effectExtent l="0" t="0" r="14605" b="1841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hanging="420" w:firstLineChars="0"/>
        <w:jc w:val="both"/>
        <w:textAlignment w:val="auto"/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用户根据页面提示，选择补充备案的类型、填写说明，并上传协议签字盖章件。备注：补充备案合同的编号，系根据主合同编号自动生成；保存前需要勾选同意备案承诺。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055" cy="3357880"/>
            <wp:effectExtent l="0" t="0" r="10795" b="13970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747B5F"/>
    <w:multiLevelType w:val="singleLevel"/>
    <w:tmpl w:val="9F747B5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C86BC9F"/>
    <w:multiLevelType w:val="multilevel"/>
    <w:tmpl w:val="BC86BC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F0F4FA36"/>
    <w:multiLevelType w:val="singleLevel"/>
    <w:tmpl w:val="F0F4FA3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43C11B6"/>
    <w:multiLevelType w:val="singleLevel"/>
    <w:tmpl w:val="143C11B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34E61439"/>
    <w:multiLevelType w:val="multilevel"/>
    <w:tmpl w:val="34E61439"/>
    <w:lvl w:ilvl="0" w:tentative="0">
      <w:start w:val="1"/>
      <w:numFmt w:val="decimal"/>
      <w:pStyle w:val="2"/>
      <w:lvlText w:val="%1."/>
      <w:lvlJc w:val="left"/>
      <w:pPr>
        <w:ind w:left="1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8BE0223"/>
    <w:multiLevelType w:val="singleLevel"/>
    <w:tmpl w:val="58BE022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C38446A"/>
    <w:multiLevelType w:val="multilevel"/>
    <w:tmpl w:val="7C38446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21"/>
        <w:szCs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00000000"/>
    <w:rsid w:val="01856B8B"/>
    <w:rsid w:val="0308517D"/>
    <w:rsid w:val="141F031C"/>
    <w:rsid w:val="1C01616F"/>
    <w:rsid w:val="1DB528A0"/>
    <w:rsid w:val="256976BD"/>
    <w:rsid w:val="29887DA1"/>
    <w:rsid w:val="2C833C04"/>
    <w:rsid w:val="325B75C6"/>
    <w:rsid w:val="41E7368B"/>
    <w:rsid w:val="45A67B49"/>
    <w:rsid w:val="4C6D05B1"/>
    <w:rsid w:val="4C923CFA"/>
    <w:rsid w:val="55CA04BB"/>
    <w:rsid w:val="5B2661F0"/>
    <w:rsid w:val="5B3E0705"/>
    <w:rsid w:val="5F5150F0"/>
    <w:rsid w:val="6099517F"/>
    <w:rsid w:val="71841590"/>
    <w:rsid w:val="75F70884"/>
    <w:rsid w:val="7A27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578" w:lineRule="auto"/>
      <w:ind w:left="42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5" w:lineRule="auto"/>
      <w:outlineLvl w:val="1"/>
    </w:pPr>
    <w:rPr>
      <w:rFonts w:cstheme="majorBidi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rebuchet MS" w:hAnsi="Trebuchet MS" w:eastAsia="宋体" w:cs="Times New Roman"/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rebuchet MS" w:hAnsi="Trebuchet MS" w:eastAsia="宋体" w:cs="Times New Roman"/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 w:val="21"/>
    </w:r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emf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2564</Words>
  <Characters>2833</Characters>
  <Lines>0</Lines>
  <Paragraphs>0</Paragraphs>
  <TotalTime>36</TotalTime>
  <ScaleCrop>false</ScaleCrop>
  <LinksUpToDate>false</LinksUpToDate>
  <CharactersWithSpaces>2914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2022-03-03T08:51:00Z</dcterms:created>
  <dc:creator>Administrator</dc:creator>
  <cp:lastModifiedBy>陈其东</cp:lastModifiedBy>
  <dcterms:modified xsi:type="dcterms:W3CDTF">2022-07-21T09:41:11Z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0040C5731A2945F1A071EDE73A092F0C</vt:lpwstr>
  </property>
</Properties>
</file>